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2C" w:rsidRPr="000B2B08" w:rsidRDefault="009F2C2C" w:rsidP="009F2C2C">
      <w:pPr>
        <w:keepNext/>
        <w:spacing w:before="200" w:after="120" w:line="240" w:lineRule="auto"/>
        <w:outlineLvl w:val="0"/>
        <w:rPr>
          <w:rFonts w:ascii="Tahoma" w:eastAsia="Times New Roman" w:hAnsi="Tahoma" w:cs="Tahoma"/>
          <w:b/>
          <w:kern w:val="28"/>
          <w:sz w:val="28"/>
          <w:szCs w:val="20"/>
          <w:lang w:eastAsia="en-GB"/>
        </w:rPr>
      </w:pPr>
      <w:bookmarkStart w:id="0" w:name="_Toc182815611"/>
      <w:r w:rsidRPr="000B2B08">
        <w:rPr>
          <w:rFonts w:ascii="Tahoma" w:eastAsia="Times New Roman" w:hAnsi="Tahoma" w:cs="Tahoma"/>
          <w:b/>
          <w:kern w:val="28"/>
          <w:sz w:val="28"/>
          <w:szCs w:val="20"/>
          <w:lang w:eastAsia="en-GB"/>
        </w:rPr>
        <w:t>Koja su pravila financiranja?</w:t>
      </w:r>
    </w:p>
    <w:bookmarkEnd w:id="0"/>
    <w:p w:rsidR="009F2C2C" w:rsidRPr="000B2B08" w:rsidRDefault="009F2C2C" w:rsidP="009F2C2C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en-GB"/>
        </w:rPr>
      </w:pPr>
      <w:r w:rsidRPr="000B2B08">
        <w:rPr>
          <w:rFonts w:ascii="Tahoma" w:eastAsia="Times New Roman" w:hAnsi="Tahoma" w:cs="Tahoma"/>
          <w:sz w:val="18"/>
          <w:szCs w:val="18"/>
          <w:lang w:eastAsia="en-GB"/>
        </w:rPr>
        <w:t>Ako projekt bude odabran, sljedeća pravila financiranja će se primijeniti:</w:t>
      </w:r>
    </w:p>
    <w:p w:rsidR="009F2C2C" w:rsidRPr="000B2B08" w:rsidRDefault="009F2C2C" w:rsidP="009F2C2C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en-GB"/>
        </w:rPr>
      </w:pPr>
    </w:p>
    <w:p w:rsidR="009F2C2C" w:rsidRPr="000B2B08" w:rsidRDefault="009F2C2C" w:rsidP="009F2C2C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9"/>
        <w:gridCol w:w="3479"/>
        <w:gridCol w:w="1523"/>
        <w:gridCol w:w="3479"/>
        <w:gridCol w:w="2610"/>
        <w:gridCol w:w="2392"/>
      </w:tblGrid>
      <w:tr w:rsidR="009F2C2C" w:rsidRPr="000B2B08" w:rsidTr="00F14FEA">
        <w:trPr>
          <w:jc w:val="center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2C2C" w:rsidRPr="000B2B08" w:rsidRDefault="009F2C2C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i/>
                <w:snapToGrid w:val="0"/>
                <w:sz w:val="18"/>
                <w:szCs w:val="18"/>
                <w:lang w:eastAsia="en-GB"/>
              </w:rPr>
              <w:t>Prihvatljivi troškovi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2C2C" w:rsidRPr="000B2B08" w:rsidRDefault="009F2C2C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Mehanizam financiranja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2C2C" w:rsidRPr="000B2B08" w:rsidRDefault="009F2C2C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Iznos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2C2C" w:rsidRPr="000B2B08" w:rsidRDefault="009F2C2C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Pravilo za dodjelu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9F2C2C" w:rsidRPr="000B2B08" w:rsidRDefault="009F2C2C" w:rsidP="00F14FE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Obveze za izvještavanje</w:t>
            </w:r>
          </w:p>
        </w:tc>
      </w:tr>
      <w:tr w:rsidR="009F2C2C" w:rsidRPr="000B2B08" w:rsidTr="00F14FEA">
        <w:trPr>
          <w:jc w:val="center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b/>
                <w:snapToGrid w:val="0"/>
                <w:sz w:val="18"/>
                <w:szCs w:val="18"/>
                <w:lang w:eastAsia="en-GB"/>
              </w:rPr>
              <w:t>Troškovi aktivnosti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  <w:t>Prihvatljivi izravni troškovi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Putni troškovi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Troškovi smještaja/prehrane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Organizacija seminara, sastanaka, konzultacija, aktivnosti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Publikacije/prijevodi/troškovi informiranja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Širenje i iskorištavanje rezultata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- Ostali troškovi izravno povezani sa provedbom projekta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  <w:t xml:space="preserve">Prihvatljivi neizravni troškovi </w:t>
            </w:r>
          </w:p>
          <w:p w:rsidR="009F2C2C" w:rsidRPr="000B2B08" w:rsidRDefault="009F2C2C" w:rsidP="00F14FEA">
            <w:pPr>
              <w:spacing w:after="0" w:line="240" w:lineRule="auto"/>
              <w:ind w:firstLine="3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(7% od prihvatljivih izravnih troškova)</w:t>
            </w:r>
          </w:p>
          <w:p w:rsidR="009F2C2C" w:rsidRPr="000B2B08" w:rsidRDefault="009F2C2C" w:rsidP="00F14FEA">
            <w:pPr>
              <w:spacing w:after="0" w:line="240" w:lineRule="auto"/>
              <w:ind w:firstLine="30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i/>
                <w:snapToGrid w:val="0"/>
                <w:sz w:val="18"/>
                <w:szCs w:val="18"/>
                <w:lang w:eastAsia="en-GB"/>
              </w:rPr>
              <w:t>Postotak stvarnih troškova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75% ukupnih prihvatljivih troškova. 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 (osim ako prijavitelj projekta ne zatraži niži postotak)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 xml:space="preserve">Najviše 50 000 €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Uvjetno: ciljevi i program Aktivnosti moraju biti jasno navedeni u prijavnom obrascu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Cjelovito pravdanje nastalih troškova, primjerci računa/putnih karata (samo za izravne troškove).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6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6"/>
                <w:lang w:eastAsia="en-GB"/>
              </w:rPr>
              <w:t>Postignuća se opisuju u završnom izvješću.</w:t>
            </w:r>
          </w:p>
          <w:p w:rsidR="009F2C2C" w:rsidRPr="000B2B08" w:rsidRDefault="009F2C2C" w:rsidP="00F14FEA">
            <w:pPr>
              <w:spacing w:after="0" w:line="240" w:lineRule="auto"/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</w:pPr>
            <w:r w:rsidRPr="000B2B08">
              <w:rPr>
                <w:rFonts w:ascii="Tahoma" w:eastAsia="Times New Roman" w:hAnsi="Tahoma" w:cs="Tahoma"/>
                <w:snapToGrid w:val="0"/>
                <w:sz w:val="18"/>
                <w:szCs w:val="18"/>
                <w:lang w:eastAsia="en-GB"/>
              </w:rPr>
              <w:t>Izvornik liste sa potpisima svih sudionika.</w:t>
            </w:r>
          </w:p>
        </w:tc>
      </w:tr>
    </w:tbl>
    <w:p w:rsidR="009F2C2C" w:rsidRPr="000B2B08" w:rsidRDefault="009F2C2C" w:rsidP="009F2C2C">
      <w:pPr>
        <w:spacing w:after="0" w:line="240" w:lineRule="auto"/>
        <w:rPr>
          <w:rFonts w:ascii="Tahoma" w:eastAsia="Times New Roman" w:hAnsi="Tahoma" w:cs="Tahoma"/>
          <w:sz w:val="10"/>
          <w:szCs w:val="10"/>
          <w:lang w:eastAsia="en-GB"/>
        </w:rPr>
      </w:pPr>
    </w:p>
    <w:p w:rsidR="009F2C2C" w:rsidRPr="000B2B08" w:rsidRDefault="009F2C2C" w:rsidP="009F2C2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640FA0" w:rsidRPr="009F2C2C" w:rsidRDefault="00640FA0" w:rsidP="009F2C2C"/>
    <w:sectPr w:rsidR="00640FA0" w:rsidRPr="009F2C2C" w:rsidSect="008B12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C47ED"/>
    <w:multiLevelType w:val="hybridMultilevel"/>
    <w:tmpl w:val="3AF2E1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26ED"/>
    <w:rsid w:val="0000010B"/>
    <w:rsid w:val="001E2A16"/>
    <w:rsid w:val="004926ED"/>
    <w:rsid w:val="00640FA0"/>
    <w:rsid w:val="00690A34"/>
    <w:rsid w:val="006F6591"/>
    <w:rsid w:val="008B124B"/>
    <w:rsid w:val="00975151"/>
    <w:rsid w:val="009F2C2C"/>
    <w:rsid w:val="00AA16EF"/>
    <w:rsid w:val="00D2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1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abozicev</dc:creator>
  <cp:lastModifiedBy>abozicev</cp:lastModifiedBy>
  <cp:revision>3</cp:revision>
  <dcterms:created xsi:type="dcterms:W3CDTF">2010-04-15T11:23:00Z</dcterms:created>
  <dcterms:modified xsi:type="dcterms:W3CDTF">2010-04-15T11:23:00Z</dcterms:modified>
</cp:coreProperties>
</file>